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90" w:rsidRPr="00D20C77" w:rsidRDefault="00F96690" w:rsidP="00D20C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20C77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Zlatna ribica</w:t>
      </w:r>
    </w:p>
    <w:p w:rsidR="00F96690" w:rsidRPr="00D20C77" w:rsidRDefault="00F96690" w:rsidP="00AB652C">
      <w:pPr>
        <w:spacing w:before="100" w:beforeAutospacing="1" w:after="100" w:afterAutospacing="1" w:line="240" w:lineRule="auto"/>
        <w:ind w:firstLine="993"/>
        <w:jc w:val="center"/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</w:pPr>
      <w:r w:rsidRPr="00AB652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highlight w:val="yellow"/>
          <w:u w:val="wave" w:color="E36C0A" w:themeColor="accent6" w:themeShade="BF"/>
          <w:lang w:eastAsia="hr-HR"/>
        </w:rPr>
        <w:t>Zlatna ribica</w:t>
      </w:r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 xml:space="preserve"> (</w:t>
      </w:r>
      <w:proofErr w:type="spellStart"/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>Carassius</w:t>
      </w:r>
      <w:proofErr w:type="spellEnd"/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 xml:space="preserve"> </w:t>
      </w:r>
      <w:proofErr w:type="spellStart"/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>auratus</w:t>
      </w:r>
      <w:proofErr w:type="spellEnd"/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 xml:space="preserve">; sinonimi: </w:t>
      </w:r>
      <w:proofErr w:type="spellStart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>Carassius</w:t>
      </w:r>
      <w:proofErr w:type="spellEnd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 xml:space="preserve"> </w:t>
      </w:r>
      <w:proofErr w:type="spellStart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>auratus</w:t>
      </w:r>
      <w:proofErr w:type="spellEnd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 xml:space="preserve"> </w:t>
      </w:r>
      <w:proofErr w:type="spellStart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>auratus</w:t>
      </w:r>
      <w:proofErr w:type="spellEnd"/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 xml:space="preserve">) je slatkovodna riba iz porodice </w:t>
      </w:r>
      <w:hyperlink r:id="rId8" w:tooltip="Šarani" w:history="1">
        <w:r w:rsidRPr="00D20C77">
          <w:rPr>
            <w:rFonts w:ascii="Comic Sans MS" w:eastAsia="Times New Roman" w:hAnsi="Comic Sans MS" w:cs="Times New Roman"/>
            <w:color w:val="0070C0"/>
            <w:sz w:val="24"/>
            <w:szCs w:val="24"/>
            <w:u w:val="wave" w:color="E36C0A" w:themeColor="accent6" w:themeShade="BF"/>
            <w:lang w:eastAsia="hr-HR"/>
          </w:rPr>
          <w:t>šarana</w:t>
        </w:r>
      </w:hyperlink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>. Jedna je od prvih pripitomljenih riba, te je među najpopularnijim akvarijskim ribama.</w:t>
      </w:r>
    </w:p>
    <w:p w:rsidR="00F96690" w:rsidRPr="00D20C77" w:rsidRDefault="00F96690" w:rsidP="00D20C77">
      <w:pPr>
        <w:spacing w:before="100" w:beforeAutospacing="1" w:after="100" w:afterAutospacing="1" w:line="240" w:lineRule="auto"/>
        <w:ind w:firstLine="993"/>
        <w:jc w:val="both"/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</w:pPr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 xml:space="preserve">Poznata je i pod brojnim sinonimima među kojima i </w:t>
      </w:r>
      <w:proofErr w:type="spellStart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>Carassius</w:t>
      </w:r>
      <w:proofErr w:type="spellEnd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 xml:space="preserve"> </w:t>
      </w:r>
      <w:proofErr w:type="spellStart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>auratus</w:t>
      </w:r>
      <w:proofErr w:type="spellEnd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 xml:space="preserve"> </w:t>
      </w:r>
      <w:proofErr w:type="spellStart"/>
      <w:r w:rsidRPr="00D20C77">
        <w:rPr>
          <w:rFonts w:ascii="Comic Sans MS" w:eastAsia="Times New Roman" w:hAnsi="Comic Sans MS" w:cs="Times New Roman"/>
          <w:i/>
          <w:iCs/>
          <w:color w:val="0070C0"/>
          <w:sz w:val="24"/>
          <w:szCs w:val="24"/>
          <w:u w:val="wave" w:color="E36C0A" w:themeColor="accent6" w:themeShade="BF"/>
          <w:lang w:eastAsia="hr-HR"/>
        </w:rPr>
        <w:t>auratus</w:t>
      </w:r>
      <w:proofErr w:type="spellEnd"/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 xml:space="preserve"> (</w:t>
      </w:r>
      <w:proofErr w:type="spellStart"/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>Linnaeus</w:t>
      </w:r>
      <w:proofErr w:type="spellEnd"/>
      <w:r w:rsidRPr="00D20C77">
        <w:rPr>
          <w:rFonts w:ascii="Comic Sans MS" w:eastAsia="Times New Roman" w:hAnsi="Comic Sans MS" w:cs="Times New Roman"/>
          <w:color w:val="0070C0"/>
          <w:sz w:val="24"/>
          <w:szCs w:val="24"/>
          <w:u w:val="wave" w:color="E36C0A" w:themeColor="accent6" w:themeShade="BF"/>
          <w:lang w:eastAsia="hr-HR"/>
        </w:rPr>
        <w:t>, 1758)</w:t>
      </w:r>
    </w:p>
    <w:p w:rsidR="00F96690" w:rsidRPr="00D20C77" w:rsidRDefault="00D20C77" w:rsidP="00D20C77">
      <w:pPr>
        <w:pBdr>
          <w:top w:val="single" w:sz="36" w:space="1" w:color="FABF8F" w:themeColor="accent6" w:themeTint="99" w:shadow="1"/>
          <w:left w:val="single" w:sz="36" w:space="4" w:color="FABF8F" w:themeColor="accent6" w:themeTint="99" w:shadow="1"/>
          <w:bottom w:val="single" w:sz="36" w:space="1" w:color="FABF8F" w:themeColor="accent6" w:themeTint="99" w:shadow="1"/>
          <w:right w:val="single" w:sz="36" w:space="4" w:color="FABF8F" w:themeColor="accent6" w:themeTint="99" w:shadow="1"/>
        </w:pBdr>
        <w:shd w:val="clear" w:color="auto" w:fill="66FFFF"/>
        <w:spacing w:after="0" w:line="240" w:lineRule="auto"/>
        <w:ind w:left="1134" w:right="1134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2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IZGLED</w:t>
      </w:r>
    </w:p>
    <w:p w:rsidR="00F96690" w:rsidRPr="00D20C77" w:rsidRDefault="00F96690" w:rsidP="00D20C77">
      <w:pPr>
        <w:pBdr>
          <w:top w:val="single" w:sz="36" w:space="1" w:color="FABF8F" w:themeColor="accent6" w:themeTint="99" w:shadow="1"/>
          <w:left w:val="single" w:sz="36" w:space="4" w:color="FABF8F" w:themeColor="accent6" w:themeTint="99" w:shadow="1"/>
          <w:bottom w:val="single" w:sz="36" w:space="1" w:color="FABF8F" w:themeColor="accent6" w:themeTint="99" w:shadow="1"/>
          <w:right w:val="single" w:sz="36" w:space="4" w:color="FABF8F" w:themeColor="accent6" w:themeTint="99" w:shadow="1"/>
        </w:pBdr>
        <w:shd w:val="clear" w:color="auto" w:fill="66FFFF"/>
        <w:spacing w:after="100" w:afterAutospacing="1" w:line="480" w:lineRule="auto"/>
        <w:ind w:left="1134" w:right="1134" w:firstLine="851"/>
        <w:jc w:val="both"/>
        <w:rPr>
          <w:rFonts w:ascii="Arial Narrow" w:eastAsia="Times New Roman" w:hAnsi="Arial Narrow" w:cs="Times New Roman"/>
          <w:color w:val="E91DD1"/>
          <w:sz w:val="24"/>
          <w:szCs w:val="24"/>
          <w:lang w:eastAsia="hr-HR"/>
        </w:rPr>
      </w:pPr>
      <w:r w:rsidRPr="00D20C77">
        <w:rPr>
          <w:rFonts w:ascii="Arial Narrow" w:eastAsia="Times New Roman" w:hAnsi="Arial Narrow" w:cs="Times New Roman"/>
          <w:color w:val="E91DD1"/>
          <w:sz w:val="24"/>
          <w:szCs w:val="24"/>
          <w:lang w:eastAsia="hr-HR"/>
        </w:rPr>
        <w:t xml:space="preserve">Tijelo joj je dosta zdepasto, a dugo je 13-40 centimetara, ovisno o pasmini. </w:t>
      </w:r>
      <w:hyperlink r:id="rId9" w:tooltip="Leđna peraja" w:history="1">
        <w:r w:rsidRPr="00D20C77">
          <w:rPr>
            <w:rFonts w:ascii="Arial Narrow" w:eastAsia="Times New Roman" w:hAnsi="Arial Narrow" w:cs="Times New Roman"/>
            <w:color w:val="E91DD1"/>
            <w:sz w:val="24"/>
            <w:szCs w:val="24"/>
            <w:lang w:eastAsia="hr-HR"/>
          </w:rPr>
          <w:t>Leđna peraja</w:t>
        </w:r>
      </w:hyperlink>
      <w:r w:rsidRPr="00D20C77">
        <w:rPr>
          <w:rFonts w:ascii="Arial Narrow" w:eastAsia="Times New Roman" w:hAnsi="Arial Narrow" w:cs="Times New Roman"/>
          <w:color w:val="E91DD1"/>
          <w:sz w:val="24"/>
          <w:szCs w:val="24"/>
          <w:lang w:eastAsia="hr-HR"/>
        </w:rPr>
        <w:t xml:space="preserve"> je duga i snažna, a </w:t>
      </w:r>
      <w:hyperlink r:id="rId10" w:tooltip="Repna peraja" w:history="1">
        <w:r w:rsidRPr="00D20C77">
          <w:rPr>
            <w:rFonts w:ascii="Arial Narrow" w:eastAsia="Times New Roman" w:hAnsi="Arial Narrow" w:cs="Times New Roman"/>
            <w:color w:val="E91DD1"/>
            <w:sz w:val="24"/>
            <w:szCs w:val="24"/>
            <w:lang w:eastAsia="hr-HR"/>
          </w:rPr>
          <w:t>repna</w:t>
        </w:r>
      </w:hyperlink>
      <w:r w:rsidRPr="00D20C77">
        <w:rPr>
          <w:rFonts w:ascii="Arial Narrow" w:eastAsia="Times New Roman" w:hAnsi="Arial Narrow" w:cs="Times New Roman"/>
          <w:color w:val="E91DD1"/>
          <w:sz w:val="24"/>
          <w:szCs w:val="24"/>
          <w:lang w:eastAsia="hr-HR"/>
        </w:rPr>
        <w:t xml:space="preserve"> je račvasta. Na glavi, leđnoj i prsnoj peraji nalazi se mnogo kvržica. Boja tijela je metalik crvenkasto-narančasta. Bočna pruga je vidljiva.</w:t>
      </w:r>
    </w:p>
    <w:p w:rsidR="00F96690" w:rsidRPr="00D20C77" w:rsidRDefault="00D20C77" w:rsidP="00F96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140"/>
          <w:sz w:val="32"/>
          <w:szCs w:val="32"/>
          <w:lang w:eastAsia="hr-H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20C77">
        <w:rPr>
          <w:rFonts w:ascii="Times New Roman" w:eastAsia="Times New Roman" w:hAnsi="Times New Roman" w:cs="Times New Roman"/>
          <w:b/>
          <w:bCs/>
          <w:spacing w:val="140"/>
          <w:sz w:val="32"/>
          <w:szCs w:val="32"/>
          <w:lang w:eastAsia="hr-H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POVIJEST</w:t>
      </w:r>
    </w:p>
    <w:p w:rsidR="00F96690" w:rsidRPr="00D20C77" w:rsidRDefault="00F96690" w:rsidP="00F9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F96690" w:rsidRPr="00D20C77" w:rsidRDefault="00F96690" w:rsidP="00D20C77">
      <w:pPr>
        <w:spacing w:after="0" w:line="240" w:lineRule="auto"/>
        <w:ind w:firstLine="851"/>
        <w:jc w:val="both"/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</w:pPr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Crtež akvarija iz 1850-ih, koji je možda sadržavao i zlatnu ribicu među drugim </w:t>
      </w:r>
      <w:proofErr w:type="spellStart"/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>hladnovodnim</w:t>
      </w:r>
      <w:proofErr w:type="spellEnd"/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 ribama</w:t>
      </w:r>
    </w:p>
    <w:p w:rsidR="00F96690" w:rsidRPr="00D20C77" w:rsidRDefault="00D20C77" w:rsidP="00D20C77">
      <w:pPr>
        <w:spacing w:before="100" w:beforeAutospacing="1" w:after="100" w:afterAutospacing="1" w:line="240" w:lineRule="auto"/>
        <w:ind w:firstLine="851"/>
        <w:jc w:val="both"/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</w:pPr>
      <w:r w:rsidRPr="00D20C77">
        <w:rPr>
          <w:rFonts w:ascii="Batang" w:eastAsia="Batang" w:hAnsi="Batang" w:cs="Times New Roman"/>
          <w:b/>
          <w:i/>
          <w:noProof/>
          <w:color w:val="990099"/>
          <w:sz w:val="24"/>
          <w:szCs w:val="24"/>
          <w:u w:val="double" w:color="00B050"/>
          <w:lang w:eastAsia="hr-HR"/>
        </w:rPr>
        <w:drawing>
          <wp:anchor distT="0" distB="0" distL="114300" distR="114300" simplePos="0" relativeHeight="251658240" behindDoc="0" locked="0" layoutInCell="1" allowOverlap="1" wp14:anchorId="0E4021AE" wp14:editId="4D58D6A5">
            <wp:simplePos x="0" y="0"/>
            <wp:positionH relativeFrom="margin">
              <wp:posOffset>1911350</wp:posOffset>
            </wp:positionH>
            <wp:positionV relativeFrom="margin">
              <wp:posOffset>5339080</wp:posOffset>
            </wp:positionV>
            <wp:extent cx="1901825" cy="1733550"/>
            <wp:effectExtent l="114300" t="0" r="250825" b="209550"/>
            <wp:wrapSquare wrapText="bothSides"/>
            <wp:docPr id="4" name="Slika 4" descr="http://upload.wikimedia.org/wikipedia/commons/thumb/9/90/1856aquariumfresh.png/200px-1856aquariumfresh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9/90/1856aquariumfresh.png/200px-1856aquariumfresh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33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6690"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U drevnoj </w:t>
      </w:r>
      <w:hyperlink r:id="rId13" w:tooltip="Kina" w:history="1">
        <w:r w:rsidR="00F96690"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lang w:eastAsia="hr-HR"/>
          </w:rPr>
          <w:t>Kini</w:t>
        </w:r>
      </w:hyperlink>
      <w:r w:rsidR="00F96690"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 su se počele uzgajati različite vrste karasa. Bile su sive ili srebrnaste boje. Neke od njih su počele stvarati žute, narančaste ili crvene </w:t>
      </w:r>
      <w:hyperlink r:id="rId14" w:tooltip="Mutacija" w:history="1">
        <w:r w:rsidR="00F96690"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lang w:eastAsia="hr-HR"/>
          </w:rPr>
          <w:t>mutacije</w:t>
        </w:r>
      </w:hyperlink>
      <w:r w:rsidR="00F96690"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>; prve od njih su zabilježene za vrijeme dinastije Jin (265.–420.)</w:t>
      </w:r>
    </w:p>
    <w:p w:rsidR="00F96690" w:rsidRPr="00D20C77" w:rsidRDefault="00F96690" w:rsidP="00D20C77">
      <w:pPr>
        <w:spacing w:before="100" w:beforeAutospacing="1" w:after="100" w:afterAutospacing="1" w:line="240" w:lineRule="auto"/>
        <w:ind w:firstLine="851"/>
        <w:jc w:val="both"/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</w:pPr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Tijekom dinastije </w:t>
      </w:r>
      <w:hyperlink r:id="rId15" w:tooltip="T'ang" w:history="1">
        <w:r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lang w:eastAsia="hr-HR"/>
          </w:rPr>
          <w:t>T'</w:t>
        </w:r>
        <w:proofErr w:type="spellStart"/>
        <w:r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lang w:eastAsia="hr-HR"/>
          </w:rPr>
          <w:t>ang</w:t>
        </w:r>
        <w:proofErr w:type="spellEnd"/>
      </w:hyperlink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 (618.-907.) bilo je popularno uzgajati karase u ukrasnim ribnjacima ili vodenim vrtovima. Prirodna genetska mutacija stvarala je zlatnu (žućkasto-narančastu) više nego srebrnastu boju ribe, pa je počelo selektivno uzgajanje ove ribe. Za vrijeme </w:t>
      </w:r>
      <w:hyperlink r:id="rId16" w:tooltip="Dinastija Sung" w:history="1">
        <w:r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lang w:eastAsia="hr-HR"/>
          </w:rPr>
          <w:t xml:space="preserve">dinastije </w:t>
        </w:r>
        <w:proofErr w:type="spellStart"/>
        <w:r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lang w:eastAsia="hr-HR"/>
          </w:rPr>
          <w:t>Sung</w:t>
        </w:r>
        <w:proofErr w:type="spellEnd"/>
      </w:hyperlink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 zlatna ribica je konačno potpuno pripitomljena. Zlatna ribica dovedena je u </w:t>
      </w:r>
      <w:hyperlink r:id="rId17" w:tooltip="Japan" w:history="1">
        <w:r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lang w:eastAsia="hr-HR"/>
          </w:rPr>
          <w:t>Japan</w:t>
        </w:r>
      </w:hyperlink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 1603. godine, a 1611. u </w:t>
      </w:r>
      <w:hyperlink r:id="rId18" w:tooltip="Portugal" w:history="1">
        <w:r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lang w:eastAsia="hr-HR"/>
          </w:rPr>
          <w:t>Portugal</w:t>
        </w:r>
      </w:hyperlink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, te preko njega u druge dijelove </w:t>
      </w:r>
      <w:hyperlink r:id="rId19" w:tooltip="Europa" w:history="1">
        <w:r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lang w:eastAsia="hr-HR"/>
          </w:rPr>
          <w:t>Europe</w:t>
        </w:r>
      </w:hyperlink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>.</w:t>
      </w:r>
      <w:hyperlink r:id="rId20" w:anchor="cite_note-4" w:history="1">
        <w:r w:rsidRPr="00D20C77">
          <w:rPr>
            <w:rFonts w:ascii="Batang" w:eastAsia="Batang" w:hAnsi="Batang" w:cs="Times New Roman"/>
            <w:b/>
            <w:i/>
            <w:color w:val="990099"/>
            <w:sz w:val="24"/>
            <w:szCs w:val="24"/>
            <w:u w:val="double" w:color="00B050"/>
            <w:vertAlign w:val="superscript"/>
            <w:lang w:eastAsia="hr-HR"/>
          </w:rPr>
          <w:t>[4]</w:t>
        </w:r>
      </w:hyperlink>
      <w:r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 U južnoj Europi postala je simbol sreće i bogatstva. U Sjevernu Ameriku dolazi sredinom 19. stoljeća.</w:t>
      </w:r>
      <w:r w:rsidR="00391C26" w:rsidRPr="00D20C77">
        <w:rPr>
          <w:rFonts w:ascii="Batang" w:eastAsia="Batang" w:hAnsi="Batang" w:cs="Times New Roman"/>
          <w:b/>
          <w:i/>
          <w:color w:val="990099"/>
          <w:sz w:val="24"/>
          <w:szCs w:val="24"/>
          <w:u w:val="double" w:color="00B050"/>
          <w:lang w:eastAsia="hr-HR"/>
        </w:rPr>
        <w:t xml:space="preserve"> </w:t>
      </w:r>
    </w:p>
    <w:p w:rsidR="00D20C77" w:rsidRDefault="00D20C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F96690" w:rsidRPr="00D20C77" w:rsidRDefault="00D20C77" w:rsidP="00F96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40"/>
          <w:lang w:eastAsia="hr-H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20C77"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40"/>
          <w:lang w:eastAsia="hr-H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>RAZMNOŽAVANJE</w:t>
      </w:r>
    </w:p>
    <w:p w:rsidR="00F96690" w:rsidRPr="00391C26" w:rsidRDefault="00F96690" w:rsidP="00F96690">
      <w:pPr>
        <w:spacing w:after="0" w:line="240" w:lineRule="auto"/>
        <w:rPr>
          <w:rFonts w:ascii="Batang" w:eastAsia="Batang" w:hAnsi="Batang" w:cs="Times New Roman"/>
          <w:i/>
          <w:sz w:val="24"/>
          <w:szCs w:val="24"/>
          <w:lang w:eastAsia="hr-HR"/>
        </w:rPr>
      </w:pPr>
      <w:r w:rsidRPr="00391C26">
        <w:rPr>
          <w:rFonts w:ascii="Batang" w:eastAsia="Batang" w:hAnsi="Batang" w:cs="Times New Roman"/>
          <w:i/>
          <w:sz w:val="24"/>
          <w:szCs w:val="24"/>
          <w:lang w:eastAsia="hr-HR"/>
        </w:rPr>
        <w:t>Mlade li</w:t>
      </w:r>
      <w:r w:rsidRPr="00391C26">
        <w:rPr>
          <w:rFonts w:ascii="Batang" w:eastAsia="Batang" w:hAnsi="Batang" w:cs="MS Gothic" w:hint="eastAsia"/>
          <w:i/>
          <w:sz w:val="24"/>
          <w:szCs w:val="24"/>
          <w:lang w:eastAsia="hr-HR"/>
        </w:rPr>
        <w:t>č</w:t>
      </w:r>
      <w:r w:rsidRPr="00391C26">
        <w:rPr>
          <w:rFonts w:ascii="Batang" w:eastAsia="Batang" w:hAnsi="Batang" w:cs="Times New Roman"/>
          <w:i/>
          <w:sz w:val="24"/>
          <w:szCs w:val="24"/>
          <w:lang w:eastAsia="hr-HR"/>
        </w:rPr>
        <w:t xml:space="preserve">inke nakon </w:t>
      </w:r>
      <w:proofErr w:type="spellStart"/>
      <w:r w:rsidRPr="00391C26">
        <w:rPr>
          <w:rFonts w:ascii="Batang" w:eastAsia="Batang" w:hAnsi="Batang" w:cs="Times New Roman"/>
          <w:i/>
          <w:sz w:val="24"/>
          <w:szCs w:val="24"/>
          <w:lang w:eastAsia="hr-HR"/>
        </w:rPr>
        <w:t>izlijeganja</w:t>
      </w:r>
      <w:proofErr w:type="spellEnd"/>
    </w:p>
    <w:p w:rsidR="00F96690" w:rsidRPr="00391C26" w:rsidRDefault="00391C26" w:rsidP="00391C26">
      <w:pPr>
        <w:spacing w:before="100" w:beforeAutospacing="1" w:after="100" w:afterAutospacing="1" w:line="240" w:lineRule="auto"/>
        <w:ind w:firstLine="851"/>
        <w:jc w:val="both"/>
        <w:rPr>
          <w:rFonts w:ascii="Bookman Old Style" w:eastAsia="Times New Roman" w:hAnsi="Bookman Old Style" w:cs="Times New Roman"/>
          <w:color w:val="00B050"/>
          <w:sz w:val="24"/>
          <w:szCs w:val="24"/>
          <w:u w:val="words" w:color="FFC000"/>
          <w:lang w:eastAsia="hr-HR"/>
        </w:rPr>
      </w:pPr>
      <w:r w:rsidRPr="00391C26">
        <w:rPr>
          <w:rFonts w:ascii="Bookman Old Style" w:eastAsia="Times New Roman" w:hAnsi="Bookman Old Style" w:cs="Times New Roman"/>
          <w:noProof/>
          <w:color w:val="00B050"/>
          <w:sz w:val="24"/>
          <w:szCs w:val="24"/>
          <w:u w:val="words" w:color="FFC000"/>
          <w:lang w:eastAsia="hr-HR"/>
        </w:rPr>
        <w:drawing>
          <wp:anchor distT="0" distB="0" distL="114300" distR="114300" simplePos="0" relativeHeight="251659264" behindDoc="0" locked="0" layoutInCell="1" allowOverlap="1" wp14:anchorId="1B500B98" wp14:editId="68D99172">
            <wp:simplePos x="0" y="0"/>
            <wp:positionH relativeFrom="margin">
              <wp:posOffset>-36830</wp:posOffset>
            </wp:positionH>
            <wp:positionV relativeFrom="margin">
              <wp:posOffset>1148080</wp:posOffset>
            </wp:positionV>
            <wp:extent cx="1901825" cy="1265555"/>
            <wp:effectExtent l="190500" t="190500" r="193675" b="182245"/>
            <wp:wrapSquare wrapText="bothSides"/>
            <wp:docPr id="2" name="Slika 2" descr="http://upload.wikimedia.org/wikipedia/commons/thumb/9/9b/Goldfishfry.JPG/200px-Goldfishfr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9/9b/Goldfishfry.JPG/200px-Goldfishfry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6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6690" w:rsidRPr="00391C26">
        <w:rPr>
          <w:rFonts w:ascii="Bookman Old Style" w:eastAsia="Times New Roman" w:hAnsi="Bookman Old Style" w:cs="Times New Roman"/>
          <w:color w:val="00B050"/>
          <w:sz w:val="24"/>
          <w:szCs w:val="24"/>
          <w:u w:val="words" w:color="FFC000"/>
          <w:lang w:eastAsia="hr-HR"/>
        </w:rPr>
        <w:t>Zlatna ribica može doseći spolnu zrelost isključivo ako ima dovoljno vode i pravilnu prehranu. Parenje se događa nakon promjene temperature (ne više od dva stupnja dnevno), najčešće u proljeće. Mužjaci počinju plivati u grupicama od 2-3 ribe. Potom se razdvajaju i idu prema ženkama, vodeći ih prema biljkama. Ženka juri i izbacuje bjelkasto-žutu ikru (5000-10000 jajašaca), koja se lijepi za bilje, pa ju mužjak oplodi izbacujući mliječ. Dosta jajašaca se oplodi, ali mnoge pojedu odrasle jedinke.</w:t>
      </w:r>
    </w:p>
    <w:p w:rsidR="00F96690" w:rsidRPr="00391C26" w:rsidRDefault="00F96690" w:rsidP="00391C26">
      <w:pPr>
        <w:tabs>
          <w:tab w:val="left" w:pos="8222"/>
        </w:tabs>
        <w:spacing w:before="100" w:beforeAutospacing="1" w:after="100" w:afterAutospacing="1" w:line="360" w:lineRule="auto"/>
        <w:ind w:left="1560" w:right="567" w:hanging="1560"/>
        <w:jc w:val="both"/>
        <w:rPr>
          <w:rFonts w:ascii="Bookman Old Style" w:eastAsia="Times New Roman" w:hAnsi="Bookman Old Style" w:cs="Times New Roman"/>
          <w:color w:val="00B050"/>
          <w:sz w:val="24"/>
          <w:szCs w:val="24"/>
          <w:u w:val="words" w:color="FFC000"/>
          <w:lang w:eastAsia="hr-HR"/>
        </w:rPr>
      </w:pPr>
      <w:r w:rsidRPr="00AB652C">
        <w:rPr>
          <w:rFonts w:ascii="Bookman Old Style" w:eastAsia="Times New Roman" w:hAnsi="Bookman Old Style" w:cs="Times New Roman"/>
          <w:color w:val="00B050"/>
          <w:sz w:val="24"/>
          <w:szCs w:val="24"/>
          <w:highlight w:val="yellow"/>
          <w:u w:val="words" w:color="FFC000"/>
          <w:lang w:eastAsia="hr-HR"/>
        </w:rPr>
        <w:t>Nakon 2-3</w:t>
      </w:r>
      <w:r w:rsidRPr="00391C26">
        <w:rPr>
          <w:rFonts w:ascii="Bookman Old Style" w:eastAsia="Times New Roman" w:hAnsi="Bookman Old Style" w:cs="Times New Roman"/>
          <w:color w:val="00B050"/>
          <w:sz w:val="24"/>
          <w:szCs w:val="24"/>
          <w:u w:val="words" w:color="FFC000"/>
          <w:lang w:eastAsia="hr-HR"/>
        </w:rPr>
        <w:t xml:space="preserve"> dana iz jaja se izlegu male </w:t>
      </w:r>
      <w:hyperlink r:id="rId23" w:tooltip="Ličinka" w:history="1">
        <w:r w:rsidRPr="00391C26">
          <w:rPr>
            <w:rFonts w:ascii="Bookman Old Style" w:eastAsia="Times New Roman" w:hAnsi="Bookman Old Style" w:cs="Times New Roman"/>
            <w:color w:val="00B050"/>
            <w:sz w:val="24"/>
            <w:szCs w:val="24"/>
            <w:u w:val="words" w:color="FFC000"/>
            <w:lang w:eastAsia="hr-HR"/>
          </w:rPr>
          <w:t>ličinke</w:t>
        </w:r>
      </w:hyperlink>
      <w:r w:rsidRPr="00391C26">
        <w:rPr>
          <w:rFonts w:ascii="Bookman Old Style" w:eastAsia="Times New Roman" w:hAnsi="Bookman Old Style" w:cs="Times New Roman"/>
          <w:color w:val="00B050"/>
          <w:sz w:val="24"/>
          <w:szCs w:val="24"/>
          <w:u w:val="words" w:color="FFC000"/>
          <w:lang w:eastAsia="hr-HR"/>
        </w:rPr>
        <w:t xml:space="preserve">. Prva dva dana jedu sadržaj </w:t>
      </w:r>
      <w:proofErr w:type="spellStart"/>
      <w:r w:rsidRPr="00391C26">
        <w:rPr>
          <w:rFonts w:ascii="Bookman Old Style" w:eastAsia="Times New Roman" w:hAnsi="Bookman Old Style" w:cs="Times New Roman"/>
          <w:color w:val="00B050"/>
          <w:sz w:val="24"/>
          <w:szCs w:val="24"/>
          <w:u w:val="words" w:color="FFC000"/>
          <w:lang w:eastAsia="hr-HR"/>
        </w:rPr>
        <w:t>žumanjčane</w:t>
      </w:r>
      <w:proofErr w:type="spellEnd"/>
      <w:r w:rsidRPr="00391C26">
        <w:rPr>
          <w:rFonts w:ascii="Bookman Old Style" w:eastAsia="Times New Roman" w:hAnsi="Bookman Old Style" w:cs="Times New Roman"/>
          <w:color w:val="00B050"/>
          <w:sz w:val="24"/>
          <w:szCs w:val="24"/>
          <w:u w:val="words" w:color="FFC000"/>
          <w:lang w:eastAsia="hr-HR"/>
        </w:rPr>
        <w:t xml:space="preserve"> vrećice, nakon toga počinju plivati i loviti vodene kukce. Nakon mjesec dana pomalo počinje dobivati ljuske i mijenjati zelenkasto-brončanu boju, a promjene pigmentacije traju 1-2 godine.</w:t>
      </w:r>
      <w:r w:rsidR="00391C26" w:rsidRPr="00391C26">
        <w:rPr>
          <w:rFonts w:ascii="Bookman Old Style" w:eastAsia="Times New Roman" w:hAnsi="Bookman Old Style" w:cs="Times New Roman"/>
          <w:color w:val="00B050"/>
          <w:sz w:val="24"/>
          <w:szCs w:val="24"/>
          <w:u w:val="words" w:color="FFC000"/>
          <w:lang w:eastAsia="hr-HR"/>
        </w:rPr>
        <w:t xml:space="preserve"> </w:t>
      </w:r>
    </w:p>
    <w:p w:rsidR="00F96690" w:rsidRPr="00391C26" w:rsidRDefault="00391C26" w:rsidP="00F96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91DD1"/>
          <w:spacing w:val="120"/>
          <w:sz w:val="28"/>
          <w:szCs w:val="28"/>
          <w:lang w:eastAsia="hr-H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E91DD1">
                <w14:alpha w14:val="5000"/>
              </w14:srgbClr>
            </w14:solidFill>
          </w14:textFill>
        </w:rPr>
      </w:pPr>
      <w:r w:rsidRPr="00391C26">
        <w:rPr>
          <w:rFonts w:ascii="Times New Roman" w:eastAsia="Times New Roman" w:hAnsi="Times New Roman" w:cs="Times New Roman"/>
          <w:b/>
          <w:bCs/>
          <w:color w:val="E91DD1"/>
          <w:spacing w:val="120"/>
          <w:sz w:val="28"/>
          <w:szCs w:val="28"/>
          <w:lang w:eastAsia="hr-H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E91DD1">
                <w14:alpha w14:val="5000"/>
              </w14:srgbClr>
            </w14:solidFill>
          </w14:textFill>
        </w:rPr>
        <w:t>INTELIGENCIJA</w:t>
      </w:r>
    </w:p>
    <w:p w:rsidR="00AB652C" w:rsidRPr="00AB652C" w:rsidRDefault="00F96690" w:rsidP="00AB652C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r w:rsidRPr="00AB652C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Poznat je mit o tome da pamćenje zlatne ribice traje tri sekunde. Ipak, dokazano je da je njezin vijek pamćenja tri mjeseca, te da može razlikovati </w:t>
      </w:r>
    </w:p>
    <w:p w:rsidR="00AB652C" w:rsidRPr="00AB652C" w:rsidRDefault="00AB652C" w:rsidP="00AB652C">
      <w:pPr>
        <w:pStyle w:val="Odlomakpopis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r w:rsidRPr="00AB652C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boje</w:t>
      </w:r>
    </w:p>
    <w:p w:rsidR="00AB652C" w:rsidRPr="00AB652C" w:rsidRDefault="00AB652C" w:rsidP="00AB652C">
      <w:pPr>
        <w:pStyle w:val="Odlomakpopis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r w:rsidRPr="00AB652C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o</w:t>
      </w:r>
      <w:r w:rsidR="00F96690" w:rsidRPr="00AB652C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blike</w:t>
      </w:r>
    </w:p>
    <w:p w:rsidR="00AB652C" w:rsidRPr="00AB652C" w:rsidRDefault="00F96690" w:rsidP="00AB652C">
      <w:pPr>
        <w:pStyle w:val="Odlomakpopis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r w:rsidRPr="00AB652C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zvukove.</w:t>
      </w:r>
      <w:r w:rsidR="00AB652C" w:rsidRPr="00AB652C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</w:t>
      </w:r>
      <w:r w:rsidRPr="00AB652C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</w:t>
      </w:r>
    </w:p>
    <w:p w:rsidR="00F96690" w:rsidRPr="00AB652C" w:rsidRDefault="00F96690" w:rsidP="00AB652C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hr-HR"/>
        </w:rPr>
      </w:pPr>
      <w:r w:rsidRPr="00AB652C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hr-HR"/>
        </w:rPr>
        <w:t>Njezin vid je među najbolje istraženima kod svih riba. Korištenjem pozitivnog pojačanja (ako uradi nešto, dobije nagradu), ribica može biti uvježbana prepoznavati svjetlosne signale različitih boja ili izvoditi razne trikove.</w:t>
      </w:r>
    </w:p>
    <w:p w:rsidR="00BA57C7" w:rsidRPr="00D20C77" w:rsidRDefault="00F60D3A">
      <w:pPr>
        <w:rPr>
          <w:rFonts w:ascii="Times New Roman" w:hAnsi="Times New Roman" w:cs="Times New Roman"/>
          <w:sz w:val="24"/>
          <w:szCs w:val="24"/>
        </w:rPr>
      </w:pPr>
    </w:p>
    <w:sectPr w:rsidR="00BA57C7" w:rsidRPr="00D20C77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3A" w:rsidRDefault="00F60D3A" w:rsidP="00AB652C">
      <w:pPr>
        <w:spacing w:after="0" w:line="240" w:lineRule="auto"/>
      </w:pPr>
      <w:r>
        <w:separator/>
      </w:r>
    </w:p>
  </w:endnote>
  <w:endnote w:type="continuationSeparator" w:id="0">
    <w:p w:rsidR="00F60D3A" w:rsidRDefault="00F60D3A" w:rsidP="00AB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234473"/>
      <w:docPartObj>
        <w:docPartGallery w:val="Page Numbers (Bottom of Page)"/>
        <w:docPartUnique/>
      </w:docPartObj>
    </w:sdtPr>
    <w:sdtContent>
      <w:p w:rsidR="00AB652C" w:rsidRDefault="00AB652C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2C" w:rsidRDefault="00AB652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AB652C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AB652C" w:rsidRDefault="00AB652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AB652C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3A" w:rsidRDefault="00F60D3A" w:rsidP="00AB652C">
      <w:pPr>
        <w:spacing w:after="0" w:line="240" w:lineRule="auto"/>
      </w:pPr>
      <w:r>
        <w:separator/>
      </w:r>
    </w:p>
  </w:footnote>
  <w:footnote w:type="continuationSeparator" w:id="0">
    <w:p w:rsidR="00F60D3A" w:rsidRDefault="00F60D3A" w:rsidP="00AB6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862"/>
    <w:multiLevelType w:val="hybridMultilevel"/>
    <w:tmpl w:val="718A25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ED1"/>
    <w:multiLevelType w:val="multilevel"/>
    <w:tmpl w:val="DFE8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0"/>
    <w:rsid w:val="00391C26"/>
    <w:rsid w:val="00AB652C"/>
    <w:rsid w:val="00CA2F09"/>
    <w:rsid w:val="00D20C77"/>
    <w:rsid w:val="00DB534C"/>
    <w:rsid w:val="00F31069"/>
    <w:rsid w:val="00F60D3A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9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F96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669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966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69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9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Zadanifontodlomka"/>
    <w:rsid w:val="00F96690"/>
  </w:style>
  <w:style w:type="character" w:customStyle="1" w:styleId="toctext">
    <w:name w:val="toctext"/>
    <w:basedOn w:val="Zadanifontodlomka"/>
    <w:rsid w:val="00F96690"/>
  </w:style>
  <w:style w:type="character" w:customStyle="1" w:styleId="mw-headline">
    <w:name w:val="mw-headline"/>
    <w:basedOn w:val="Zadanifontodlomka"/>
    <w:rsid w:val="00F96690"/>
  </w:style>
  <w:style w:type="paragraph" w:styleId="Tekstbalonia">
    <w:name w:val="Balloon Text"/>
    <w:basedOn w:val="Normal"/>
    <w:link w:val="TekstbaloniaChar"/>
    <w:uiPriority w:val="99"/>
    <w:semiHidden/>
    <w:unhideWhenUsed/>
    <w:rsid w:val="00F9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65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52C"/>
  </w:style>
  <w:style w:type="paragraph" w:styleId="Podnoje">
    <w:name w:val="footer"/>
    <w:basedOn w:val="Normal"/>
    <w:link w:val="PodnojeChar"/>
    <w:uiPriority w:val="99"/>
    <w:unhideWhenUsed/>
    <w:rsid w:val="00AB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9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F96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669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966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69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9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Zadanifontodlomka"/>
    <w:rsid w:val="00F96690"/>
  </w:style>
  <w:style w:type="character" w:customStyle="1" w:styleId="toctext">
    <w:name w:val="toctext"/>
    <w:basedOn w:val="Zadanifontodlomka"/>
    <w:rsid w:val="00F96690"/>
  </w:style>
  <w:style w:type="character" w:customStyle="1" w:styleId="mw-headline">
    <w:name w:val="mw-headline"/>
    <w:basedOn w:val="Zadanifontodlomka"/>
    <w:rsid w:val="00F96690"/>
  </w:style>
  <w:style w:type="paragraph" w:styleId="Tekstbalonia">
    <w:name w:val="Balloon Text"/>
    <w:basedOn w:val="Normal"/>
    <w:link w:val="TekstbaloniaChar"/>
    <w:uiPriority w:val="99"/>
    <w:semiHidden/>
    <w:unhideWhenUsed/>
    <w:rsid w:val="00F9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65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52C"/>
  </w:style>
  <w:style w:type="paragraph" w:styleId="Podnoje">
    <w:name w:val="footer"/>
    <w:basedOn w:val="Normal"/>
    <w:link w:val="PodnojeChar"/>
    <w:uiPriority w:val="99"/>
    <w:unhideWhenUsed/>
    <w:rsid w:val="00AB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%C5%A0arani" TargetMode="External"/><Relationship Id="rId13" Type="http://schemas.openxmlformats.org/officeDocument/2006/relationships/hyperlink" Target="http://hr.wikipedia.org/wiki/Kina" TargetMode="External"/><Relationship Id="rId18" Type="http://schemas.openxmlformats.org/officeDocument/2006/relationships/hyperlink" Target="http://hr.wikipedia.org/wiki/Portuga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r.wikipedia.org/wiki/Datoteka:Goldfishfry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hr.wikipedia.org/wiki/Japa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r.wikipedia.org/wiki/Dinastija_Sung" TargetMode="External"/><Relationship Id="rId20" Type="http://schemas.openxmlformats.org/officeDocument/2006/relationships/hyperlink" Target="http://hr.wikipedia.org/wiki/Zlatna_ribi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r.wikipedia.org/wiki/Datoteka:1856aquariumfresh.pn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r.wikipedia.org/wiki/T%27ang" TargetMode="External"/><Relationship Id="rId23" Type="http://schemas.openxmlformats.org/officeDocument/2006/relationships/hyperlink" Target="http://hr.wikipedia.org/wiki/Li%C4%8Dinka" TargetMode="External"/><Relationship Id="rId10" Type="http://schemas.openxmlformats.org/officeDocument/2006/relationships/hyperlink" Target="http://hr.wikipedia.org/wiki/Repna_peraja" TargetMode="External"/><Relationship Id="rId19" Type="http://schemas.openxmlformats.org/officeDocument/2006/relationships/hyperlink" Target="http://hr.wikipedia.org/wiki/Euro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Le%C4%91na_peraja" TargetMode="External"/><Relationship Id="rId14" Type="http://schemas.openxmlformats.org/officeDocument/2006/relationships/hyperlink" Target="http://hr.wikipedia.org/wiki/Mutacija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Stjepan</cp:lastModifiedBy>
  <cp:revision>3</cp:revision>
  <dcterms:created xsi:type="dcterms:W3CDTF">2014-04-09T18:49:00Z</dcterms:created>
  <dcterms:modified xsi:type="dcterms:W3CDTF">2014-04-09T20:07:00Z</dcterms:modified>
</cp:coreProperties>
</file>